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0D75" w14:textId="728721FC" w:rsidR="007D2A4D" w:rsidRDefault="007D2A4D" w:rsidP="001A3DF3">
      <w:pPr>
        <w:spacing w:before="72"/>
        <w:ind w:left="4" w:right="4"/>
        <w:jc w:val="center"/>
        <w:rPr>
          <w:b/>
          <w:u w:val="thick" w:color="6D6E71"/>
        </w:rPr>
      </w:pPr>
      <w:r>
        <w:rPr>
          <w:b/>
          <w:u w:val="thick" w:color="6D6E71"/>
        </w:rPr>
        <w:t>PERCEPTION GROUP INC.</w:t>
      </w:r>
    </w:p>
    <w:p w14:paraId="566F4B79" w14:textId="78B9FD94" w:rsidR="001A3DF3" w:rsidRPr="007D2A4D" w:rsidRDefault="001A3DF3" w:rsidP="001A3DF3">
      <w:pPr>
        <w:spacing w:before="72"/>
        <w:ind w:left="4" w:right="4"/>
        <w:jc w:val="center"/>
        <w:rPr>
          <w:b/>
        </w:rPr>
      </w:pPr>
      <w:r w:rsidRPr="007D2A4D">
        <w:rPr>
          <w:b/>
          <w:u w:val="thick" w:color="6D6E71"/>
        </w:rPr>
        <w:t>Message</w:t>
      </w:r>
      <w:r w:rsidRPr="007D2A4D">
        <w:rPr>
          <w:b/>
          <w:spacing w:val="-4"/>
          <w:u w:val="thick" w:color="6D6E71"/>
        </w:rPr>
        <w:t xml:space="preserve"> </w:t>
      </w:r>
      <w:r w:rsidRPr="007D2A4D">
        <w:rPr>
          <w:b/>
          <w:u w:val="thick" w:color="6D6E71"/>
        </w:rPr>
        <w:t>to</w:t>
      </w:r>
      <w:r w:rsidRPr="007D2A4D">
        <w:rPr>
          <w:b/>
          <w:spacing w:val="-2"/>
          <w:u w:val="thick" w:color="6D6E71"/>
        </w:rPr>
        <w:t xml:space="preserve"> Shareholders</w:t>
      </w:r>
    </w:p>
    <w:p w14:paraId="14EE71B0" w14:textId="77777777" w:rsidR="00001D4D" w:rsidRPr="007D2A4D" w:rsidRDefault="00001D4D" w:rsidP="001A3DF3">
      <w:pPr>
        <w:pStyle w:val="BodyText"/>
        <w:spacing w:before="242"/>
        <w:ind w:left="120"/>
      </w:pPr>
    </w:p>
    <w:p w14:paraId="0DF2269B" w14:textId="17FDC0FC" w:rsidR="00001D4D" w:rsidRPr="007D2A4D" w:rsidRDefault="001A3DF3" w:rsidP="00001D4D">
      <w:pPr>
        <w:pStyle w:val="BodyText"/>
        <w:spacing w:before="242"/>
        <w:ind w:left="120"/>
      </w:pPr>
      <w:r w:rsidRPr="007D2A4D">
        <w:t>Dear</w:t>
      </w:r>
      <w:r w:rsidRPr="007D2A4D">
        <w:rPr>
          <w:spacing w:val="-2"/>
        </w:rPr>
        <w:t xml:space="preserve"> Shareholders,</w:t>
      </w:r>
    </w:p>
    <w:p w14:paraId="072E56F4" w14:textId="45FDC032" w:rsidR="0041054B" w:rsidRDefault="001A3DF3" w:rsidP="001A3DF3">
      <w:pPr>
        <w:pStyle w:val="BodyText"/>
        <w:spacing w:before="239"/>
        <w:ind w:left="120" w:right="113"/>
      </w:pPr>
      <w:r w:rsidRPr="007D2A4D">
        <w:t>The</w:t>
      </w:r>
      <w:r w:rsidRPr="007D2A4D">
        <w:rPr>
          <w:spacing w:val="80"/>
          <w:w w:val="150"/>
        </w:rPr>
        <w:t xml:space="preserve"> </w:t>
      </w:r>
      <w:r w:rsidRPr="007D2A4D">
        <w:t>Board</w:t>
      </w:r>
      <w:r w:rsidRPr="007D2A4D">
        <w:rPr>
          <w:spacing w:val="80"/>
          <w:w w:val="150"/>
        </w:rPr>
        <w:t xml:space="preserve"> </w:t>
      </w:r>
      <w:r w:rsidRPr="007D2A4D">
        <w:t>of</w:t>
      </w:r>
      <w:r w:rsidRPr="007D2A4D">
        <w:rPr>
          <w:spacing w:val="80"/>
          <w:w w:val="150"/>
        </w:rPr>
        <w:t xml:space="preserve"> </w:t>
      </w:r>
      <w:r w:rsidRPr="007D2A4D">
        <w:t>Directors</w:t>
      </w:r>
      <w:r w:rsidRPr="007D2A4D">
        <w:rPr>
          <w:spacing w:val="80"/>
          <w:w w:val="150"/>
        </w:rPr>
        <w:t xml:space="preserve"> </w:t>
      </w:r>
      <w:r w:rsidRPr="007D2A4D">
        <w:t>(the</w:t>
      </w:r>
      <w:r w:rsidRPr="007D2A4D">
        <w:rPr>
          <w:spacing w:val="80"/>
          <w:w w:val="150"/>
        </w:rPr>
        <w:t xml:space="preserve"> </w:t>
      </w:r>
      <w:r w:rsidRPr="007D2A4D">
        <w:t>“</w:t>
      </w:r>
      <w:r w:rsidRPr="007D2A4D">
        <w:rPr>
          <w:b/>
        </w:rPr>
        <w:t>Board</w:t>
      </w:r>
      <w:r w:rsidRPr="007D2A4D">
        <w:t>”)</w:t>
      </w:r>
      <w:r w:rsidRPr="007D2A4D">
        <w:rPr>
          <w:spacing w:val="80"/>
          <w:w w:val="150"/>
        </w:rPr>
        <w:t xml:space="preserve"> </w:t>
      </w:r>
      <w:r w:rsidRPr="007D2A4D">
        <w:t>of Perception Group Inc.</w:t>
      </w:r>
      <w:r w:rsidRPr="007D2A4D">
        <w:rPr>
          <w:spacing w:val="80"/>
          <w:w w:val="150"/>
        </w:rPr>
        <w:t xml:space="preserve"> </w:t>
      </w:r>
      <w:r w:rsidRPr="007D2A4D">
        <w:t>(the</w:t>
      </w:r>
      <w:r w:rsidRPr="007D2A4D">
        <w:rPr>
          <w:spacing w:val="80"/>
          <w:w w:val="150"/>
        </w:rPr>
        <w:t xml:space="preserve"> </w:t>
      </w:r>
      <w:r w:rsidRPr="007D2A4D">
        <w:t>“</w:t>
      </w:r>
      <w:r w:rsidRPr="007D2A4D">
        <w:rPr>
          <w:b/>
        </w:rPr>
        <w:t>Company</w:t>
      </w:r>
      <w:r w:rsidRPr="007D2A4D">
        <w:t>” or “</w:t>
      </w:r>
      <w:r w:rsidRPr="007D2A4D">
        <w:rPr>
          <w:b/>
        </w:rPr>
        <w:t>Perception</w:t>
      </w:r>
      <w:r w:rsidRPr="007D2A4D">
        <w:t>”)</w:t>
      </w:r>
      <w:r w:rsidRPr="007D2A4D">
        <w:rPr>
          <w:spacing w:val="80"/>
        </w:rPr>
        <w:t xml:space="preserve"> </w:t>
      </w:r>
      <w:r w:rsidRPr="007D2A4D">
        <w:t>is</w:t>
      </w:r>
      <w:r w:rsidRPr="007D2A4D">
        <w:rPr>
          <w:spacing w:val="80"/>
        </w:rPr>
        <w:t xml:space="preserve"> </w:t>
      </w:r>
      <w:r w:rsidRPr="007D2A4D">
        <w:t>pleased</w:t>
      </w:r>
      <w:r w:rsidRPr="007D2A4D">
        <w:rPr>
          <w:spacing w:val="80"/>
        </w:rPr>
        <w:t xml:space="preserve"> </w:t>
      </w:r>
      <w:r w:rsidRPr="007D2A4D">
        <w:t>to</w:t>
      </w:r>
      <w:r w:rsidRPr="007D2A4D">
        <w:rPr>
          <w:spacing w:val="80"/>
        </w:rPr>
        <w:t xml:space="preserve"> </w:t>
      </w:r>
      <w:r w:rsidRPr="007D2A4D">
        <w:t>invite</w:t>
      </w:r>
      <w:r w:rsidRPr="007D2A4D">
        <w:rPr>
          <w:spacing w:val="80"/>
        </w:rPr>
        <w:t xml:space="preserve"> </w:t>
      </w:r>
      <w:r w:rsidRPr="007D2A4D">
        <w:t>you</w:t>
      </w:r>
      <w:r w:rsidRPr="007D2A4D">
        <w:rPr>
          <w:spacing w:val="80"/>
        </w:rPr>
        <w:t xml:space="preserve"> </w:t>
      </w:r>
      <w:r w:rsidRPr="007D2A4D">
        <w:t>to</w:t>
      </w:r>
      <w:r w:rsidRPr="007D2A4D">
        <w:rPr>
          <w:spacing w:val="80"/>
        </w:rPr>
        <w:t xml:space="preserve"> </w:t>
      </w:r>
      <w:r w:rsidRPr="007D2A4D">
        <w:t>our</w:t>
      </w:r>
      <w:r w:rsidRPr="007D2A4D">
        <w:rPr>
          <w:spacing w:val="80"/>
        </w:rPr>
        <w:t xml:space="preserve"> </w:t>
      </w:r>
      <w:r w:rsidR="00C62102" w:rsidRPr="007D2A4D">
        <w:t>A</w:t>
      </w:r>
      <w:r w:rsidRPr="007D2A4D">
        <w:t>nnual</w:t>
      </w:r>
      <w:r w:rsidRPr="007D2A4D">
        <w:rPr>
          <w:spacing w:val="80"/>
        </w:rPr>
        <w:t xml:space="preserve"> </w:t>
      </w:r>
      <w:r w:rsidR="00C62102" w:rsidRPr="007D2A4D">
        <w:t>G</w:t>
      </w:r>
      <w:r w:rsidRPr="007D2A4D">
        <w:t>eneral</w:t>
      </w:r>
      <w:r w:rsidRPr="007D2A4D">
        <w:rPr>
          <w:spacing w:val="80"/>
        </w:rPr>
        <w:t xml:space="preserve"> </w:t>
      </w:r>
      <w:r w:rsidRPr="007D2A4D">
        <w:t>and</w:t>
      </w:r>
      <w:r w:rsidRPr="007D2A4D">
        <w:rPr>
          <w:spacing w:val="80"/>
        </w:rPr>
        <w:t xml:space="preserve"> </w:t>
      </w:r>
      <w:r w:rsidR="00C62102" w:rsidRPr="007D2A4D">
        <w:t>Extraordinary General</w:t>
      </w:r>
      <w:r w:rsidRPr="007D2A4D">
        <w:rPr>
          <w:spacing w:val="80"/>
        </w:rPr>
        <w:t xml:space="preserve"> </w:t>
      </w:r>
      <w:r w:rsidR="00C62102" w:rsidRPr="007D2A4D">
        <w:t>M</w:t>
      </w:r>
      <w:r w:rsidRPr="007D2A4D">
        <w:t>eeting (the</w:t>
      </w:r>
      <w:r w:rsidRPr="007D2A4D">
        <w:rPr>
          <w:spacing w:val="-4"/>
        </w:rPr>
        <w:t xml:space="preserve"> </w:t>
      </w:r>
      <w:r w:rsidRPr="007D2A4D">
        <w:t>“</w:t>
      </w:r>
      <w:r w:rsidRPr="007D2A4D">
        <w:rPr>
          <w:b/>
        </w:rPr>
        <w:t>Meeting</w:t>
      </w:r>
      <w:r w:rsidRPr="007D2A4D">
        <w:t>”) of the holders (the “</w:t>
      </w:r>
      <w:r w:rsidRPr="007D2A4D">
        <w:rPr>
          <w:b/>
        </w:rPr>
        <w:t>Shareholders</w:t>
      </w:r>
      <w:r w:rsidRPr="007D2A4D">
        <w:t>”) of common shares (“</w:t>
      </w:r>
      <w:r w:rsidRPr="007D2A4D">
        <w:rPr>
          <w:b/>
        </w:rPr>
        <w:t>Common Shares</w:t>
      </w:r>
      <w:r w:rsidRPr="007D2A4D">
        <w:t xml:space="preserve">”) in the capital of the Company to be held as a virtual meeting at </w:t>
      </w:r>
      <w:r w:rsidR="00C62102" w:rsidRPr="007D2A4D">
        <w:t>10</w:t>
      </w:r>
      <w:r w:rsidRPr="007D2A4D">
        <w:t xml:space="preserve"> a.m. EST on </w:t>
      </w:r>
      <w:r w:rsidR="00DF4DCA">
        <w:t>November 2</w:t>
      </w:r>
      <w:r w:rsidR="00C62102" w:rsidRPr="007D2A4D">
        <w:t>0</w:t>
      </w:r>
      <w:r w:rsidRPr="007D2A4D">
        <w:t>, 202</w:t>
      </w:r>
      <w:r w:rsidR="00DF4DCA">
        <w:t>5</w:t>
      </w:r>
      <w:r w:rsidR="0041054B">
        <w:t xml:space="preserve"> </w:t>
      </w:r>
    </w:p>
    <w:p w14:paraId="736E2B8B" w14:textId="64896D2D" w:rsidR="0041054B" w:rsidRDefault="0041054B" w:rsidP="001A3DF3">
      <w:pPr>
        <w:pStyle w:val="BodyText"/>
        <w:spacing w:before="239"/>
        <w:ind w:left="120" w:right="113"/>
      </w:pPr>
      <w:r w:rsidRPr="00DF4DCA">
        <w:rPr>
          <w:b/>
          <w:bCs/>
          <w:highlight w:val="yellow"/>
          <w:u w:val="single" w:color="231F20"/>
        </w:rPr>
        <w:t>https://us06web.zoom.us/j/88628135661?pwd=YV5Y0ogIou0QNxoe6ea2Yy7ALvsjD3.1</w:t>
      </w:r>
      <w:r w:rsidR="001A3DF3" w:rsidRPr="00DF4DCA">
        <w:rPr>
          <w:highlight w:val="yellow"/>
        </w:rPr>
        <w:t>.</w:t>
      </w:r>
      <w:r w:rsidR="001A3DF3" w:rsidRPr="007D2A4D">
        <w:t xml:space="preserve"> </w:t>
      </w:r>
    </w:p>
    <w:p w14:paraId="0D667F27" w14:textId="1D5C27C3" w:rsidR="001A3DF3" w:rsidRPr="007D2A4D" w:rsidRDefault="001A3DF3" w:rsidP="001A3DF3">
      <w:pPr>
        <w:pStyle w:val="BodyText"/>
        <w:spacing w:before="239"/>
        <w:ind w:left="120" w:right="113"/>
      </w:pPr>
      <w:r w:rsidRPr="007D2A4D">
        <w:t>All capitalized terms not defined herein shall have the meanings ascribed to them in the management information circular (the “</w:t>
      </w:r>
      <w:r w:rsidRPr="007D2A4D">
        <w:rPr>
          <w:b/>
        </w:rPr>
        <w:t>Circular</w:t>
      </w:r>
      <w:r w:rsidRPr="007D2A4D">
        <w:t>”).</w:t>
      </w:r>
    </w:p>
    <w:p w14:paraId="3028B5EA" w14:textId="458D5033" w:rsidR="001A3DF3" w:rsidRPr="007D2A4D" w:rsidRDefault="001A3DF3" w:rsidP="001A3DF3">
      <w:pPr>
        <w:pStyle w:val="BodyText"/>
        <w:spacing w:before="241"/>
        <w:ind w:left="120" w:right="114"/>
      </w:pPr>
      <w:r w:rsidRPr="007D2A4D">
        <w:t>The Circular contains important information about voting on</w:t>
      </w:r>
      <w:r w:rsidRPr="007D2A4D">
        <w:rPr>
          <w:spacing w:val="-2"/>
        </w:rPr>
        <w:t xml:space="preserve"> </w:t>
      </w:r>
      <w:r w:rsidRPr="007D2A4D">
        <w:t>the business</w:t>
      </w:r>
      <w:r w:rsidRPr="007D2A4D">
        <w:rPr>
          <w:spacing w:val="-2"/>
        </w:rPr>
        <w:t xml:space="preserve"> </w:t>
      </w:r>
      <w:r w:rsidRPr="007D2A4D">
        <w:t xml:space="preserve">to be transacted at the </w:t>
      </w:r>
      <w:r w:rsidR="00C62102" w:rsidRPr="007D2A4D">
        <w:t>G</w:t>
      </w:r>
      <w:r w:rsidRPr="007D2A4D">
        <w:t xml:space="preserve">eneral Meeting and </w:t>
      </w:r>
      <w:r w:rsidR="00C62102" w:rsidRPr="007D2A4D">
        <w:t>Extraordi</w:t>
      </w:r>
      <w:r w:rsidR="0084193A" w:rsidRPr="007D2A4D">
        <w:t>nary</w:t>
      </w:r>
      <w:r w:rsidRPr="007D2A4D">
        <w:t xml:space="preserve"> Meeting, which includes the director nominees, our Board and its committees, approval of the </w:t>
      </w:r>
      <w:r w:rsidR="00DF4DCA">
        <w:t xml:space="preserve">2024 </w:t>
      </w:r>
      <w:r w:rsidRPr="007D2A4D">
        <w:t>Financial Statements, appointment of auditors</w:t>
      </w:r>
      <w:r w:rsidR="00DF4DCA">
        <w:t xml:space="preserve"> and changing the year end to September 30.</w:t>
      </w:r>
    </w:p>
    <w:p w14:paraId="5630F66F" w14:textId="778F6894" w:rsidR="007D2A4D" w:rsidRPr="007D2A4D" w:rsidRDefault="007D2A4D" w:rsidP="007D2A4D">
      <w:pPr>
        <w:pStyle w:val="BodyText"/>
        <w:spacing w:before="241"/>
        <w:ind w:left="120" w:right="114"/>
      </w:pPr>
      <w:r w:rsidRPr="007D2A4D">
        <w:t xml:space="preserve">The Informational Circular, the paper proxy for voting and the financial statements can be found at </w:t>
      </w:r>
      <w:hyperlink r:id="rId4" w:history="1">
        <w:r w:rsidRPr="007D2A4D">
          <w:rPr>
            <w:rStyle w:val="Hyperlink"/>
            <w:color w:val="auto"/>
          </w:rPr>
          <w:t>www.integraltransfer.com/perception</w:t>
        </w:r>
      </w:hyperlink>
      <w:r w:rsidRPr="007D2A4D">
        <w:t>.</w:t>
      </w:r>
    </w:p>
    <w:p w14:paraId="7D318B71" w14:textId="77777777" w:rsidR="001A3DF3" w:rsidRPr="007D2A4D" w:rsidRDefault="001A3DF3" w:rsidP="00C47A6E">
      <w:pPr>
        <w:pStyle w:val="Heading2"/>
        <w:ind w:left="120" w:right="117"/>
        <w:rPr>
          <w:rFonts w:ascii="Arial" w:eastAsia="Arial" w:hAnsi="Arial" w:cs="Arial"/>
          <w:color w:val="auto"/>
          <w:kern w:val="0"/>
          <w:sz w:val="22"/>
          <w:szCs w:val="22"/>
          <w:lang w:val="en-US"/>
          <w14:ligatures w14:val="none"/>
        </w:rPr>
      </w:pPr>
      <w:r w:rsidRPr="007D2A4D">
        <w:rPr>
          <w:rFonts w:ascii="Arial" w:eastAsia="Arial" w:hAnsi="Arial" w:cs="Arial"/>
          <w:color w:val="auto"/>
          <w:kern w:val="0"/>
          <w:sz w:val="22"/>
          <w:szCs w:val="22"/>
          <w:lang w:val="en-US"/>
          <w14:ligatures w14:val="none"/>
        </w:rPr>
        <w:t>Your participation in the Meeting is important to us. We encourage all shareholders to take the opportunity to read the accompanying Circular in advance of the Meeting as it details information that will assist you in exercising your right to vote as a shareholder.</w:t>
      </w:r>
    </w:p>
    <w:p w14:paraId="70BF760B" w14:textId="6704D766" w:rsidR="001A3DF3" w:rsidRPr="007D2A4D" w:rsidRDefault="001A3DF3" w:rsidP="00C47A6E">
      <w:pPr>
        <w:pStyle w:val="BodyText"/>
        <w:spacing w:before="239"/>
        <w:ind w:left="120" w:right="112"/>
      </w:pPr>
      <w:r w:rsidRPr="007D2A4D">
        <w:t xml:space="preserve">Registered Shareholders as of the record date of </w:t>
      </w:r>
      <w:r w:rsidR="00DF4DCA">
        <w:t xml:space="preserve">September 29, </w:t>
      </w:r>
      <w:proofErr w:type="gramStart"/>
      <w:r w:rsidR="00DF4DCA">
        <w:t>2025</w:t>
      </w:r>
      <w:proofErr w:type="gramEnd"/>
      <w:r w:rsidRPr="007D2A4D">
        <w:t xml:space="preserve"> can exercise their right to vote on the business at the Meeting by attending the Meeting via live audio webcast online at: </w:t>
      </w:r>
      <w:r w:rsidR="007D2A4D" w:rsidRPr="00DF4DCA">
        <w:rPr>
          <w:b/>
          <w:bCs/>
          <w:highlight w:val="yellow"/>
          <w:u w:val="single" w:color="231F20"/>
        </w:rPr>
        <w:t>https://us06web.zoom.us/j/88628135661?pwd=YV5Y0ogIou0QNxoe6ea2Yy7ALvsjD3.1</w:t>
      </w:r>
      <w:r w:rsidR="007D2A4D">
        <w:rPr>
          <w:u w:val="single" w:color="231F20"/>
        </w:rPr>
        <w:t xml:space="preserve"> </w:t>
      </w:r>
      <w:r w:rsidRPr="007D2A4D">
        <w:t>in accordance with the enclosed instructions or by completing</w:t>
      </w:r>
      <w:r w:rsidRPr="007D2A4D">
        <w:rPr>
          <w:spacing w:val="-7"/>
        </w:rPr>
        <w:t xml:space="preserve"> </w:t>
      </w:r>
      <w:r w:rsidRPr="007D2A4D">
        <w:t>and</w:t>
      </w:r>
      <w:r w:rsidRPr="007D2A4D">
        <w:rPr>
          <w:spacing w:val="-9"/>
        </w:rPr>
        <w:t xml:space="preserve"> </w:t>
      </w:r>
      <w:r w:rsidRPr="007D2A4D">
        <w:t>submitting</w:t>
      </w:r>
      <w:r w:rsidRPr="007D2A4D">
        <w:rPr>
          <w:spacing w:val="-6"/>
        </w:rPr>
        <w:t xml:space="preserve"> </w:t>
      </w:r>
      <w:r w:rsidRPr="007D2A4D">
        <w:t>a</w:t>
      </w:r>
      <w:r w:rsidRPr="007D2A4D">
        <w:rPr>
          <w:spacing w:val="-6"/>
        </w:rPr>
        <w:t xml:space="preserve"> </w:t>
      </w:r>
      <w:r w:rsidRPr="007D2A4D">
        <w:t>proxy.</w:t>
      </w:r>
      <w:r w:rsidRPr="007D2A4D">
        <w:rPr>
          <w:spacing w:val="-5"/>
        </w:rPr>
        <w:t xml:space="preserve"> </w:t>
      </w:r>
      <w:r w:rsidRPr="007D2A4D">
        <w:t>The</w:t>
      </w:r>
      <w:r w:rsidRPr="007D2A4D">
        <w:rPr>
          <w:spacing w:val="-11"/>
        </w:rPr>
        <w:t xml:space="preserve"> </w:t>
      </w:r>
      <w:r w:rsidRPr="007D2A4D">
        <w:t>Meeting</w:t>
      </w:r>
      <w:r w:rsidRPr="007D2A4D">
        <w:rPr>
          <w:spacing w:val="-7"/>
        </w:rPr>
        <w:t xml:space="preserve"> </w:t>
      </w:r>
      <w:r w:rsidRPr="007D2A4D">
        <w:t>will</w:t>
      </w:r>
      <w:r w:rsidRPr="007D2A4D">
        <w:rPr>
          <w:spacing w:val="-7"/>
        </w:rPr>
        <w:t xml:space="preserve"> </w:t>
      </w:r>
      <w:r w:rsidRPr="007D2A4D">
        <w:t>be</w:t>
      </w:r>
      <w:r w:rsidRPr="007D2A4D">
        <w:rPr>
          <w:spacing w:val="-7"/>
        </w:rPr>
        <w:t xml:space="preserve"> </w:t>
      </w:r>
      <w:r w:rsidRPr="007D2A4D">
        <w:t>conducted</w:t>
      </w:r>
      <w:r w:rsidRPr="007D2A4D">
        <w:rPr>
          <w:spacing w:val="-9"/>
        </w:rPr>
        <w:t xml:space="preserve"> </w:t>
      </w:r>
      <w:r w:rsidRPr="007D2A4D">
        <w:t>in</w:t>
      </w:r>
      <w:r w:rsidRPr="007D2A4D">
        <w:rPr>
          <w:spacing w:val="-7"/>
        </w:rPr>
        <w:t xml:space="preserve"> </w:t>
      </w:r>
      <w:r w:rsidRPr="007D2A4D">
        <w:t>a</w:t>
      </w:r>
      <w:r w:rsidRPr="007D2A4D">
        <w:rPr>
          <w:spacing w:val="-9"/>
        </w:rPr>
        <w:t xml:space="preserve"> </w:t>
      </w:r>
      <w:r w:rsidRPr="007D2A4D">
        <w:t>virtual</w:t>
      </w:r>
      <w:r w:rsidRPr="007D2A4D">
        <w:rPr>
          <w:spacing w:val="-7"/>
        </w:rPr>
        <w:t xml:space="preserve"> </w:t>
      </w:r>
      <w:r w:rsidRPr="007D2A4D">
        <w:t>only</w:t>
      </w:r>
      <w:r w:rsidRPr="007D2A4D">
        <w:rPr>
          <w:spacing w:val="-6"/>
        </w:rPr>
        <w:t xml:space="preserve"> </w:t>
      </w:r>
      <w:r w:rsidRPr="007D2A4D">
        <w:t>format,</w:t>
      </w:r>
      <w:r w:rsidRPr="007D2A4D">
        <w:rPr>
          <w:spacing w:val="-7"/>
        </w:rPr>
        <w:t xml:space="preserve"> </w:t>
      </w:r>
      <w:r w:rsidRPr="007D2A4D">
        <w:t>via</w:t>
      </w:r>
      <w:r w:rsidRPr="007D2A4D">
        <w:rPr>
          <w:spacing w:val="-6"/>
        </w:rPr>
        <w:t xml:space="preserve"> </w:t>
      </w:r>
      <w:r w:rsidRPr="007D2A4D">
        <w:t>live audio webcast. Instructions on how to vote at the</w:t>
      </w:r>
      <w:r w:rsidRPr="007D2A4D">
        <w:rPr>
          <w:spacing w:val="-2"/>
        </w:rPr>
        <w:t xml:space="preserve"> </w:t>
      </w:r>
      <w:r w:rsidRPr="007D2A4D">
        <w:t>Meeting online and vote</w:t>
      </w:r>
      <w:r w:rsidRPr="007D2A4D">
        <w:rPr>
          <w:spacing w:val="-4"/>
        </w:rPr>
        <w:t xml:space="preserve"> </w:t>
      </w:r>
      <w:r w:rsidRPr="007D2A4D">
        <w:t xml:space="preserve">by proxy are included in the accompanying Circular. </w:t>
      </w:r>
      <w:r w:rsidR="00E8477B" w:rsidRPr="007D2A4D">
        <w:t xml:space="preserve">Proxy Voting is also handled online. Shareholders will receive a separate email from Integral Transfer Agency to direct you to online voting. Voting must take place </w:t>
      </w:r>
      <w:r w:rsidRPr="007D2A4D">
        <w:t xml:space="preserve">by 10:00 a.m. (Toronto time) on </w:t>
      </w:r>
      <w:r w:rsidR="00DF4DCA">
        <w:t>November 18</w:t>
      </w:r>
      <w:r w:rsidRPr="007D2A4D">
        <w:t>, 202</w:t>
      </w:r>
      <w:r w:rsidR="00DF4DCA">
        <w:t>5</w:t>
      </w:r>
      <w:r w:rsidR="00E8477B" w:rsidRPr="007D2A4D">
        <w:t xml:space="preserve">.  </w:t>
      </w:r>
    </w:p>
    <w:p w14:paraId="7C2077E8" w14:textId="77777777" w:rsidR="001A3DF3" w:rsidRPr="007D2A4D" w:rsidRDefault="001A3DF3" w:rsidP="00C47A6E">
      <w:pPr>
        <w:pStyle w:val="BodyText"/>
        <w:spacing w:before="242"/>
        <w:ind w:left="120" w:right="115"/>
      </w:pPr>
      <w:r w:rsidRPr="007D2A4D">
        <w:t>Non-registered Shareholders, including those who hold Common Shares through a brokerage account,</w:t>
      </w:r>
      <w:r w:rsidRPr="007D2A4D">
        <w:rPr>
          <w:spacing w:val="-5"/>
        </w:rPr>
        <w:t xml:space="preserve"> </w:t>
      </w:r>
      <w:r w:rsidRPr="007D2A4D">
        <w:t>will</w:t>
      </w:r>
      <w:r w:rsidRPr="007D2A4D">
        <w:rPr>
          <w:spacing w:val="-5"/>
        </w:rPr>
        <w:t xml:space="preserve"> </w:t>
      </w:r>
      <w:r w:rsidRPr="007D2A4D">
        <w:t>receive</w:t>
      </w:r>
      <w:r w:rsidRPr="007D2A4D">
        <w:rPr>
          <w:spacing w:val="-7"/>
        </w:rPr>
        <w:t xml:space="preserve"> </w:t>
      </w:r>
      <w:r w:rsidRPr="007D2A4D">
        <w:t>a</w:t>
      </w:r>
      <w:r w:rsidRPr="007D2A4D">
        <w:rPr>
          <w:spacing w:val="-7"/>
        </w:rPr>
        <w:t xml:space="preserve"> </w:t>
      </w:r>
      <w:r w:rsidRPr="007D2A4D">
        <w:t>voting</w:t>
      </w:r>
      <w:r w:rsidRPr="007D2A4D">
        <w:rPr>
          <w:spacing w:val="-5"/>
        </w:rPr>
        <w:t xml:space="preserve"> </w:t>
      </w:r>
      <w:r w:rsidRPr="007D2A4D">
        <w:t>instruction</w:t>
      </w:r>
      <w:r w:rsidRPr="007D2A4D">
        <w:rPr>
          <w:spacing w:val="-7"/>
        </w:rPr>
        <w:t xml:space="preserve"> </w:t>
      </w:r>
      <w:r w:rsidRPr="007D2A4D">
        <w:t>form</w:t>
      </w:r>
      <w:r w:rsidRPr="007D2A4D">
        <w:rPr>
          <w:spacing w:val="-6"/>
        </w:rPr>
        <w:t xml:space="preserve"> </w:t>
      </w:r>
      <w:r w:rsidRPr="007D2A4D">
        <w:t>that</w:t>
      </w:r>
      <w:r w:rsidRPr="007D2A4D">
        <w:rPr>
          <w:spacing w:val="-7"/>
        </w:rPr>
        <w:t xml:space="preserve"> </w:t>
      </w:r>
      <w:r w:rsidRPr="007D2A4D">
        <w:t>can</w:t>
      </w:r>
      <w:r w:rsidRPr="007D2A4D">
        <w:rPr>
          <w:spacing w:val="-5"/>
        </w:rPr>
        <w:t xml:space="preserve"> </w:t>
      </w:r>
      <w:r w:rsidRPr="007D2A4D">
        <w:t>be</w:t>
      </w:r>
      <w:r w:rsidRPr="007D2A4D">
        <w:rPr>
          <w:spacing w:val="-7"/>
        </w:rPr>
        <w:t xml:space="preserve"> </w:t>
      </w:r>
      <w:r w:rsidRPr="007D2A4D">
        <w:t>used</w:t>
      </w:r>
      <w:r w:rsidRPr="007D2A4D">
        <w:rPr>
          <w:spacing w:val="-7"/>
        </w:rPr>
        <w:t xml:space="preserve"> </w:t>
      </w:r>
      <w:r w:rsidRPr="007D2A4D">
        <w:t>to</w:t>
      </w:r>
      <w:r w:rsidRPr="007D2A4D">
        <w:rPr>
          <w:spacing w:val="-7"/>
        </w:rPr>
        <w:t xml:space="preserve"> </w:t>
      </w:r>
      <w:r w:rsidRPr="007D2A4D">
        <w:t>provide</w:t>
      </w:r>
      <w:r w:rsidRPr="007D2A4D">
        <w:rPr>
          <w:spacing w:val="-5"/>
        </w:rPr>
        <w:t xml:space="preserve"> </w:t>
      </w:r>
      <w:r w:rsidRPr="007D2A4D">
        <w:t>voting</w:t>
      </w:r>
      <w:r w:rsidRPr="007D2A4D">
        <w:rPr>
          <w:spacing w:val="-5"/>
        </w:rPr>
        <w:t xml:space="preserve"> </w:t>
      </w:r>
      <w:r w:rsidRPr="007D2A4D">
        <w:t>instructions.</w:t>
      </w:r>
      <w:r w:rsidRPr="007D2A4D">
        <w:rPr>
          <w:spacing w:val="-6"/>
        </w:rPr>
        <w:t xml:space="preserve"> </w:t>
      </w:r>
      <w:r w:rsidRPr="007D2A4D">
        <w:t>The voting</w:t>
      </w:r>
      <w:r w:rsidRPr="007D2A4D">
        <w:rPr>
          <w:spacing w:val="-9"/>
        </w:rPr>
        <w:t xml:space="preserve"> </w:t>
      </w:r>
      <w:r w:rsidRPr="007D2A4D">
        <w:t>instruction</w:t>
      </w:r>
      <w:r w:rsidRPr="007D2A4D">
        <w:rPr>
          <w:spacing w:val="-11"/>
        </w:rPr>
        <w:t xml:space="preserve"> </w:t>
      </w:r>
      <w:r w:rsidRPr="007D2A4D">
        <w:t>form</w:t>
      </w:r>
      <w:r w:rsidRPr="007D2A4D">
        <w:rPr>
          <w:spacing w:val="-10"/>
        </w:rPr>
        <w:t xml:space="preserve"> </w:t>
      </w:r>
      <w:r w:rsidRPr="007D2A4D">
        <w:t>contains</w:t>
      </w:r>
      <w:r w:rsidRPr="007D2A4D">
        <w:rPr>
          <w:spacing w:val="-9"/>
        </w:rPr>
        <w:t xml:space="preserve"> </w:t>
      </w:r>
      <w:r w:rsidRPr="007D2A4D">
        <w:t>instructions</w:t>
      </w:r>
      <w:r w:rsidRPr="007D2A4D">
        <w:rPr>
          <w:spacing w:val="-11"/>
        </w:rPr>
        <w:t xml:space="preserve"> </w:t>
      </w:r>
      <w:r w:rsidRPr="007D2A4D">
        <w:t>on</w:t>
      </w:r>
      <w:r w:rsidRPr="007D2A4D">
        <w:rPr>
          <w:spacing w:val="-8"/>
        </w:rPr>
        <w:t xml:space="preserve"> </w:t>
      </w:r>
      <w:r w:rsidRPr="007D2A4D">
        <w:t>how</w:t>
      </w:r>
      <w:r w:rsidRPr="007D2A4D">
        <w:rPr>
          <w:spacing w:val="-10"/>
        </w:rPr>
        <w:t xml:space="preserve"> </w:t>
      </w:r>
      <w:r w:rsidRPr="007D2A4D">
        <w:t>to</w:t>
      </w:r>
      <w:r w:rsidRPr="007D2A4D">
        <w:rPr>
          <w:spacing w:val="-11"/>
        </w:rPr>
        <w:t xml:space="preserve"> </w:t>
      </w:r>
      <w:r w:rsidRPr="007D2A4D">
        <w:t>complete</w:t>
      </w:r>
      <w:r w:rsidRPr="007D2A4D">
        <w:rPr>
          <w:spacing w:val="-13"/>
        </w:rPr>
        <w:t xml:space="preserve"> </w:t>
      </w:r>
      <w:r w:rsidRPr="007D2A4D">
        <w:t>the</w:t>
      </w:r>
      <w:r w:rsidRPr="007D2A4D">
        <w:rPr>
          <w:spacing w:val="-11"/>
        </w:rPr>
        <w:t xml:space="preserve"> </w:t>
      </w:r>
      <w:r w:rsidRPr="007D2A4D">
        <w:t>form,</w:t>
      </w:r>
      <w:r w:rsidRPr="007D2A4D">
        <w:rPr>
          <w:spacing w:val="-12"/>
        </w:rPr>
        <w:t xml:space="preserve"> </w:t>
      </w:r>
      <w:r w:rsidRPr="007D2A4D">
        <w:t>where</w:t>
      </w:r>
      <w:r w:rsidRPr="007D2A4D">
        <w:rPr>
          <w:spacing w:val="-11"/>
        </w:rPr>
        <w:t xml:space="preserve"> </w:t>
      </w:r>
      <w:r w:rsidRPr="007D2A4D">
        <w:t>to</w:t>
      </w:r>
      <w:r w:rsidRPr="007D2A4D">
        <w:rPr>
          <w:spacing w:val="-11"/>
        </w:rPr>
        <w:t xml:space="preserve"> </w:t>
      </w:r>
      <w:r w:rsidRPr="007D2A4D">
        <w:t>return</w:t>
      </w:r>
      <w:r w:rsidRPr="007D2A4D">
        <w:rPr>
          <w:spacing w:val="-11"/>
        </w:rPr>
        <w:t xml:space="preserve"> </w:t>
      </w:r>
      <w:r w:rsidRPr="007D2A4D">
        <w:t>it</w:t>
      </w:r>
      <w:r w:rsidRPr="007D2A4D">
        <w:rPr>
          <w:spacing w:val="-12"/>
        </w:rPr>
        <w:t xml:space="preserve"> </w:t>
      </w:r>
      <w:r w:rsidRPr="007D2A4D">
        <w:t>to</w:t>
      </w:r>
      <w:r w:rsidRPr="007D2A4D">
        <w:rPr>
          <w:spacing w:val="-11"/>
        </w:rPr>
        <w:t xml:space="preserve"> </w:t>
      </w:r>
      <w:r w:rsidRPr="007D2A4D">
        <w:t>and the deadline for returning it. It is important to read and follow the instructions on the voting instruction form to have your vote count.</w:t>
      </w:r>
    </w:p>
    <w:p w14:paraId="04A4FF7D" w14:textId="2B4BE66A" w:rsidR="001A3DF3" w:rsidRPr="007D2A4D" w:rsidRDefault="001A3DF3" w:rsidP="00C47A6E">
      <w:pPr>
        <w:pStyle w:val="BodyText"/>
        <w:spacing w:before="241"/>
        <w:ind w:left="120" w:right="113"/>
      </w:pPr>
      <w:r w:rsidRPr="007D2A4D">
        <w:t>If</w:t>
      </w:r>
      <w:r w:rsidRPr="007D2A4D">
        <w:rPr>
          <w:spacing w:val="-7"/>
        </w:rPr>
        <w:t xml:space="preserve"> </w:t>
      </w:r>
      <w:r w:rsidRPr="007D2A4D">
        <w:t>you</w:t>
      </w:r>
      <w:r w:rsidRPr="007D2A4D">
        <w:rPr>
          <w:spacing w:val="-7"/>
        </w:rPr>
        <w:t xml:space="preserve"> </w:t>
      </w:r>
      <w:r w:rsidRPr="007D2A4D">
        <w:t>have</w:t>
      </w:r>
      <w:r w:rsidRPr="007D2A4D">
        <w:rPr>
          <w:spacing w:val="-8"/>
        </w:rPr>
        <w:t xml:space="preserve"> </w:t>
      </w:r>
      <w:r w:rsidRPr="007D2A4D">
        <w:t>questions</w:t>
      </w:r>
      <w:r w:rsidRPr="007D2A4D">
        <w:rPr>
          <w:spacing w:val="-7"/>
        </w:rPr>
        <w:t xml:space="preserve"> </w:t>
      </w:r>
      <w:r w:rsidRPr="007D2A4D">
        <w:t>or</w:t>
      </w:r>
      <w:r w:rsidRPr="007D2A4D">
        <w:rPr>
          <w:spacing w:val="-10"/>
        </w:rPr>
        <w:t xml:space="preserve"> </w:t>
      </w:r>
      <w:r w:rsidRPr="007D2A4D">
        <w:t>need</w:t>
      </w:r>
      <w:r w:rsidRPr="007D2A4D">
        <w:rPr>
          <w:spacing w:val="-7"/>
        </w:rPr>
        <w:t xml:space="preserve"> </w:t>
      </w:r>
      <w:r w:rsidRPr="007D2A4D">
        <w:t>assistance</w:t>
      </w:r>
      <w:r w:rsidRPr="007D2A4D">
        <w:rPr>
          <w:spacing w:val="-8"/>
        </w:rPr>
        <w:t xml:space="preserve"> </w:t>
      </w:r>
      <w:r w:rsidRPr="007D2A4D">
        <w:t>with</w:t>
      </w:r>
      <w:r w:rsidRPr="007D2A4D">
        <w:rPr>
          <w:spacing w:val="-10"/>
        </w:rPr>
        <w:t xml:space="preserve"> </w:t>
      </w:r>
      <w:r w:rsidRPr="007D2A4D">
        <w:t>the</w:t>
      </w:r>
      <w:r w:rsidRPr="007D2A4D">
        <w:rPr>
          <w:spacing w:val="-13"/>
        </w:rPr>
        <w:t xml:space="preserve"> </w:t>
      </w:r>
      <w:r w:rsidRPr="007D2A4D">
        <w:t>completion</w:t>
      </w:r>
      <w:r w:rsidRPr="007D2A4D">
        <w:rPr>
          <w:spacing w:val="-8"/>
        </w:rPr>
        <w:t xml:space="preserve"> </w:t>
      </w:r>
      <w:r w:rsidRPr="007D2A4D">
        <w:t>and</w:t>
      </w:r>
      <w:r w:rsidRPr="007D2A4D">
        <w:rPr>
          <w:spacing w:val="-8"/>
        </w:rPr>
        <w:t xml:space="preserve"> </w:t>
      </w:r>
      <w:r w:rsidRPr="007D2A4D">
        <w:t>delivery</w:t>
      </w:r>
      <w:r w:rsidRPr="007D2A4D">
        <w:rPr>
          <w:spacing w:val="-12"/>
        </w:rPr>
        <w:t xml:space="preserve"> </w:t>
      </w:r>
      <w:r w:rsidRPr="007D2A4D">
        <w:t>of</w:t>
      </w:r>
      <w:r w:rsidRPr="007D2A4D">
        <w:rPr>
          <w:spacing w:val="-7"/>
        </w:rPr>
        <w:t xml:space="preserve"> </w:t>
      </w:r>
      <w:r w:rsidRPr="007D2A4D">
        <w:t>your</w:t>
      </w:r>
      <w:r w:rsidRPr="007D2A4D">
        <w:rPr>
          <w:spacing w:val="-9"/>
        </w:rPr>
        <w:t xml:space="preserve"> </w:t>
      </w:r>
      <w:r w:rsidRPr="007D2A4D">
        <w:t>proxy,</w:t>
      </w:r>
      <w:r w:rsidRPr="007D2A4D">
        <w:rPr>
          <w:spacing w:val="-10"/>
        </w:rPr>
        <w:t xml:space="preserve"> </w:t>
      </w:r>
      <w:r w:rsidRPr="007D2A4D">
        <w:t>you</w:t>
      </w:r>
      <w:r w:rsidRPr="007D2A4D">
        <w:rPr>
          <w:spacing w:val="-8"/>
        </w:rPr>
        <w:t xml:space="preserve"> </w:t>
      </w:r>
      <w:r w:rsidRPr="007D2A4D">
        <w:t>may contact</w:t>
      </w:r>
      <w:r w:rsidRPr="007D2A4D">
        <w:rPr>
          <w:spacing w:val="-12"/>
        </w:rPr>
        <w:t xml:space="preserve"> </w:t>
      </w:r>
      <w:r w:rsidRPr="007D2A4D">
        <w:t>the</w:t>
      </w:r>
      <w:r w:rsidRPr="007D2A4D">
        <w:rPr>
          <w:spacing w:val="-10"/>
        </w:rPr>
        <w:t xml:space="preserve"> </w:t>
      </w:r>
      <w:r w:rsidR="007D2A4D" w:rsidRPr="007D2A4D">
        <w:rPr>
          <w:spacing w:val="-10"/>
        </w:rPr>
        <w:t>transfer agency</w:t>
      </w:r>
      <w:r w:rsidRPr="007D2A4D">
        <w:t>,</w:t>
      </w:r>
      <w:r w:rsidRPr="007D2A4D">
        <w:rPr>
          <w:spacing w:val="-9"/>
        </w:rPr>
        <w:t xml:space="preserve"> </w:t>
      </w:r>
      <w:r w:rsidRPr="007D2A4D">
        <w:t>by</w:t>
      </w:r>
      <w:r w:rsidRPr="007D2A4D">
        <w:rPr>
          <w:spacing w:val="-12"/>
        </w:rPr>
        <w:t xml:space="preserve"> </w:t>
      </w:r>
      <w:r w:rsidRPr="007D2A4D">
        <w:t>telephone</w:t>
      </w:r>
      <w:r w:rsidRPr="007D2A4D">
        <w:rPr>
          <w:spacing w:val="-10"/>
        </w:rPr>
        <w:t xml:space="preserve"> </w:t>
      </w:r>
      <w:r w:rsidRPr="007D2A4D">
        <w:t>at</w:t>
      </w:r>
      <w:r w:rsidRPr="007D2A4D">
        <w:rPr>
          <w:spacing w:val="-10"/>
        </w:rPr>
        <w:t xml:space="preserve"> </w:t>
      </w:r>
      <w:r w:rsidR="007D2A4D" w:rsidRPr="007D2A4D">
        <w:t>416-623-8028 x 207</w:t>
      </w:r>
      <w:r w:rsidRPr="007D2A4D">
        <w:rPr>
          <w:spacing w:val="-11"/>
        </w:rPr>
        <w:t xml:space="preserve"> </w:t>
      </w:r>
      <w:r w:rsidRPr="007D2A4D">
        <w:t>or</w:t>
      </w:r>
      <w:r w:rsidRPr="007D2A4D">
        <w:rPr>
          <w:spacing w:val="-11"/>
        </w:rPr>
        <w:t xml:space="preserve"> </w:t>
      </w:r>
      <w:r w:rsidRPr="007D2A4D">
        <w:t>by</w:t>
      </w:r>
      <w:r w:rsidRPr="007D2A4D">
        <w:rPr>
          <w:spacing w:val="-12"/>
        </w:rPr>
        <w:t xml:space="preserve"> </w:t>
      </w:r>
      <w:r w:rsidRPr="007D2A4D">
        <w:t xml:space="preserve">email at </w:t>
      </w:r>
      <w:r w:rsidR="007D2A4D" w:rsidRPr="007D2A4D">
        <w:t>support@integraltransfer.com</w:t>
      </w:r>
    </w:p>
    <w:p w14:paraId="48EA09CB" w14:textId="77777777" w:rsidR="001A3DF3" w:rsidRPr="007D2A4D" w:rsidRDefault="001A3DF3" w:rsidP="00C47A6E">
      <w:pPr>
        <w:pStyle w:val="BodyText"/>
        <w:spacing w:before="241"/>
        <w:ind w:left="120" w:right="113"/>
      </w:pPr>
      <w:r w:rsidRPr="007D2A4D">
        <w:t>On</w:t>
      </w:r>
      <w:r w:rsidRPr="007D2A4D">
        <w:rPr>
          <w:spacing w:val="-2"/>
        </w:rPr>
        <w:t xml:space="preserve"> </w:t>
      </w:r>
      <w:r w:rsidRPr="007D2A4D">
        <w:t>behalf</w:t>
      </w:r>
      <w:r w:rsidRPr="007D2A4D">
        <w:rPr>
          <w:spacing w:val="-3"/>
        </w:rPr>
        <w:t xml:space="preserve"> </w:t>
      </w:r>
      <w:r w:rsidRPr="007D2A4D">
        <w:t>of</w:t>
      </w:r>
      <w:r w:rsidRPr="007D2A4D">
        <w:rPr>
          <w:spacing w:val="-3"/>
        </w:rPr>
        <w:t xml:space="preserve"> </w:t>
      </w:r>
      <w:r w:rsidRPr="007D2A4D">
        <w:t>Perception Group Inc.,</w:t>
      </w:r>
      <w:r w:rsidRPr="007D2A4D">
        <w:rPr>
          <w:spacing w:val="-3"/>
        </w:rPr>
        <w:t xml:space="preserve"> </w:t>
      </w:r>
      <w:r w:rsidRPr="007D2A4D">
        <w:t>I</w:t>
      </w:r>
      <w:r w:rsidRPr="007D2A4D">
        <w:rPr>
          <w:spacing w:val="-2"/>
        </w:rPr>
        <w:t xml:space="preserve"> </w:t>
      </w:r>
      <w:r w:rsidRPr="007D2A4D">
        <w:t>would</w:t>
      </w:r>
      <w:r w:rsidRPr="007D2A4D">
        <w:rPr>
          <w:spacing w:val="-2"/>
        </w:rPr>
        <w:t xml:space="preserve"> </w:t>
      </w:r>
      <w:r w:rsidRPr="007D2A4D">
        <w:t>like</w:t>
      </w:r>
      <w:r w:rsidRPr="007D2A4D">
        <w:rPr>
          <w:spacing w:val="-4"/>
        </w:rPr>
        <w:t xml:space="preserve"> </w:t>
      </w:r>
      <w:r w:rsidRPr="007D2A4D">
        <w:t>to</w:t>
      </w:r>
      <w:r w:rsidRPr="007D2A4D">
        <w:rPr>
          <w:spacing w:val="-4"/>
        </w:rPr>
        <w:t xml:space="preserve"> </w:t>
      </w:r>
      <w:r w:rsidRPr="007D2A4D">
        <w:t>thank</w:t>
      </w:r>
      <w:r w:rsidRPr="007D2A4D">
        <w:rPr>
          <w:spacing w:val="-2"/>
        </w:rPr>
        <w:t xml:space="preserve"> </w:t>
      </w:r>
      <w:r w:rsidRPr="007D2A4D">
        <w:t>all</w:t>
      </w:r>
      <w:r w:rsidRPr="007D2A4D">
        <w:rPr>
          <w:spacing w:val="-4"/>
        </w:rPr>
        <w:t xml:space="preserve"> </w:t>
      </w:r>
      <w:r w:rsidRPr="007D2A4D">
        <w:t>of</w:t>
      </w:r>
      <w:r w:rsidRPr="007D2A4D">
        <w:rPr>
          <w:spacing w:val="-1"/>
        </w:rPr>
        <w:t xml:space="preserve"> </w:t>
      </w:r>
      <w:r w:rsidRPr="007D2A4D">
        <w:t>our</w:t>
      </w:r>
      <w:r w:rsidRPr="007D2A4D">
        <w:rPr>
          <w:spacing w:val="-2"/>
        </w:rPr>
        <w:t xml:space="preserve"> </w:t>
      </w:r>
      <w:r w:rsidRPr="007D2A4D">
        <w:t>Shareholders</w:t>
      </w:r>
      <w:r w:rsidRPr="007D2A4D">
        <w:rPr>
          <w:spacing w:val="-3"/>
        </w:rPr>
        <w:t xml:space="preserve"> </w:t>
      </w:r>
      <w:r w:rsidRPr="007D2A4D">
        <w:t>for</w:t>
      </w:r>
      <w:r w:rsidRPr="007D2A4D">
        <w:rPr>
          <w:spacing w:val="-3"/>
        </w:rPr>
        <w:t xml:space="preserve"> </w:t>
      </w:r>
      <w:r w:rsidRPr="007D2A4D">
        <w:t>their</w:t>
      </w:r>
      <w:r w:rsidRPr="007D2A4D">
        <w:rPr>
          <w:spacing w:val="-1"/>
        </w:rPr>
        <w:t xml:space="preserve"> </w:t>
      </w:r>
      <w:r w:rsidRPr="007D2A4D">
        <w:t>ongoing support.</w:t>
      </w:r>
    </w:p>
    <w:p w14:paraId="5586911A" w14:textId="55DEAF14" w:rsidR="001A3DF3" w:rsidRPr="007D2A4D" w:rsidRDefault="001A3DF3" w:rsidP="001A3DF3">
      <w:pPr>
        <w:pStyle w:val="BodyText"/>
        <w:spacing w:before="239" w:line="468" w:lineRule="auto"/>
        <w:ind w:left="120" w:right="221"/>
      </w:pPr>
      <w:r w:rsidRPr="007D2A4D">
        <w:t>Yours very truly,</w:t>
      </w:r>
    </w:p>
    <w:p w14:paraId="1EA01723" w14:textId="32B868C2" w:rsidR="001A3DF3" w:rsidRPr="007D2A4D" w:rsidRDefault="001A3DF3" w:rsidP="00C47A6E">
      <w:pPr>
        <w:spacing w:line="253" w:lineRule="exact"/>
        <w:ind w:left="120"/>
        <w:jc w:val="both"/>
        <w:rPr>
          <w:i/>
        </w:rPr>
      </w:pPr>
      <w:r w:rsidRPr="007D2A4D">
        <w:rPr>
          <w:spacing w:val="-6"/>
        </w:rPr>
        <w:t xml:space="preserve"> </w:t>
      </w:r>
    </w:p>
    <w:p w14:paraId="326FDFBF" w14:textId="28C53607" w:rsidR="00F7439B" w:rsidRPr="007D2A4D" w:rsidRDefault="00F7439B" w:rsidP="00F7439B">
      <w:pPr>
        <w:pStyle w:val="BodyText"/>
        <w:spacing w:before="242"/>
        <w:ind w:right="7139"/>
        <w:jc w:val="left"/>
      </w:pPr>
      <w:r w:rsidRPr="007D2A4D">
        <w:t xml:space="preserve">  John Mills </w:t>
      </w:r>
    </w:p>
    <w:p w14:paraId="7EA4622B" w14:textId="2D248437" w:rsidR="001A3DF3" w:rsidRPr="007D2A4D" w:rsidRDefault="00C47A6E" w:rsidP="00C47A6E">
      <w:pPr>
        <w:pStyle w:val="BodyText"/>
        <w:spacing w:before="242"/>
        <w:ind w:right="3175"/>
        <w:jc w:val="left"/>
      </w:pPr>
      <w:r w:rsidRPr="007D2A4D">
        <w:t xml:space="preserve">  </w:t>
      </w:r>
      <w:r w:rsidR="001A3DF3" w:rsidRPr="007D2A4D">
        <w:t>Chief</w:t>
      </w:r>
      <w:r w:rsidR="001A3DF3" w:rsidRPr="007D2A4D">
        <w:rPr>
          <w:spacing w:val="-16"/>
        </w:rPr>
        <w:t xml:space="preserve"> </w:t>
      </w:r>
      <w:r w:rsidR="001A3DF3" w:rsidRPr="007D2A4D">
        <w:t>Executive</w:t>
      </w:r>
      <w:r w:rsidR="00F7439B" w:rsidRPr="007D2A4D">
        <w:rPr>
          <w:spacing w:val="-15"/>
        </w:rPr>
        <w:t xml:space="preserve"> </w:t>
      </w:r>
      <w:r w:rsidR="001A3DF3" w:rsidRPr="007D2A4D">
        <w:t>Officer</w:t>
      </w:r>
    </w:p>
    <w:p w14:paraId="27D5B685" w14:textId="7E7BC0FF" w:rsidR="001A3DF3" w:rsidRPr="007D2A4D" w:rsidRDefault="00C47A6E">
      <w:r w:rsidRPr="007D2A4D">
        <w:t xml:space="preserve">  Perception Group Inc.</w:t>
      </w:r>
    </w:p>
    <w:sectPr w:rsidR="001A3DF3" w:rsidRPr="007D2A4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DF3"/>
    <w:rsid w:val="00001D4D"/>
    <w:rsid w:val="00077271"/>
    <w:rsid w:val="00107EB9"/>
    <w:rsid w:val="001A3DF3"/>
    <w:rsid w:val="001C698D"/>
    <w:rsid w:val="0023456E"/>
    <w:rsid w:val="00266391"/>
    <w:rsid w:val="00297B3D"/>
    <w:rsid w:val="0041054B"/>
    <w:rsid w:val="006073A0"/>
    <w:rsid w:val="006E324D"/>
    <w:rsid w:val="007D2A4D"/>
    <w:rsid w:val="0084193A"/>
    <w:rsid w:val="008D3EF4"/>
    <w:rsid w:val="008E58F0"/>
    <w:rsid w:val="00B50CDA"/>
    <w:rsid w:val="00B92545"/>
    <w:rsid w:val="00C47A6E"/>
    <w:rsid w:val="00C62102"/>
    <w:rsid w:val="00DF4DCA"/>
    <w:rsid w:val="00E8477B"/>
    <w:rsid w:val="00F7439B"/>
    <w:rsid w:val="00FB70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D5CFC"/>
  <w15:chartTrackingRefBased/>
  <w15:docId w15:val="{BBC69790-C488-40F7-AAA1-A01C6148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DF3"/>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1A3DF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CA"/>
      <w14:ligatures w14:val="standardContextual"/>
    </w:rPr>
  </w:style>
  <w:style w:type="paragraph" w:styleId="Heading2">
    <w:name w:val="heading 2"/>
    <w:basedOn w:val="Normal"/>
    <w:next w:val="Normal"/>
    <w:link w:val="Heading2Char"/>
    <w:uiPriority w:val="9"/>
    <w:unhideWhenUsed/>
    <w:qFormat/>
    <w:rsid w:val="001A3DF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CA"/>
      <w14:ligatures w14:val="standardContextual"/>
    </w:rPr>
  </w:style>
  <w:style w:type="paragraph" w:styleId="Heading3">
    <w:name w:val="heading 3"/>
    <w:basedOn w:val="Normal"/>
    <w:next w:val="Normal"/>
    <w:link w:val="Heading3Char"/>
    <w:uiPriority w:val="9"/>
    <w:semiHidden/>
    <w:unhideWhenUsed/>
    <w:qFormat/>
    <w:rsid w:val="001A3DF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CA"/>
      <w14:ligatures w14:val="standardContextual"/>
    </w:rPr>
  </w:style>
  <w:style w:type="paragraph" w:styleId="Heading4">
    <w:name w:val="heading 4"/>
    <w:basedOn w:val="Normal"/>
    <w:next w:val="Normal"/>
    <w:link w:val="Heading4Char"/>
    <w:uiPriority w:val="9"/>
    <w:semiHidden/>
    <w:unhideWhenUsed/>
    <w:qFormat/>
    <w:rsid w:val="001A3DF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CA"/>
      <w14:ligatures w14:val="standardContextual"/>
    </w:rPr>
  </w:style>
  <w:style w:type="paragraph" w:styleId="Heading5">
    <w:name w:val="heading 5"/>
    <w:basedOn w:val="Normal"/>
    <w:next w:val="Normal"/>
    <w:link w:val="Heading5Char"/>
    <w:uiPriority w:val="9"/>
    <w:semiHidden/>
    <w:unhideWhenUsed/>
    <w:qFormat/>
    <w:rsid w:val="001A3DF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CA"/>
      <w14:ligatures w14:val="standardContextual"/>
    </w:rPr>
  </w:style>
  <w:style w:type="paragraph" w:styleId="Heading6">
    <w:name w:val="heading 6"/>
    <w:basedOn w:val="Normal"/>
    <w:next w:val="Normal"/>
    <w:link w:val="Heading6Char"/>
    <w:uiPriority w:val="9"/>
    <w:semiHidden/>
    <w:unhideWhenUsed/>
    <w:qFormat/>
    <w:rsid w:val="001A3DF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CA"/>
      <w14:ligatures w14:val="standardContextual"/>
    </w:rPr>
  </w:style>
  <w:style w:type="paragraph" w:styleId="Heading7">
    <w:name w:val="heading 7"/>
    <w:basedOn w:val="Normal"/>
    <w:next w:val="Normal"/>
    <w:link w:val="Heading7Char"/>
    <w:uiPriority w:val="9"/>
    <w:semiHidden/>
    <w:unhideWhenUsed/>
    <w:qFormat/>
    <w:rsid w:val="001A3DF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CA"/>
      <w14:ligatures w14:val="standardContextual"/>
    </w:rPr>
  </w:style>
  <w:style w:type="paragraph" w:styleId="Heading8">
    <w:name w:val="heading 8"/>
    <w:basedOn w:val="Normal"/>
    <w:next w:val="Normal"/>
    <w:link w:val="Heading8Char"/>
    <w:uiPriority w:val="9"/>
    <w:semiHidden/>
    <w:unhideWhenUsed/>
    <w:qFormat/>
    <w:rsid w:val="001A3DF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CA"/>
      <w14:ligatures w14:val="standardContextual"/>
    </w:rPr>
  </w:style>
  <w:style w:type="paragraph" w:styleId="Heading9">
    <w:name w:val="heading 9"/>
    <w:basedOn w:val="Normal"/>
    <w:next w:val="Normal"/>
    <w:link w:val="Heading9Char"/>
    <w:uiPriority w:val="9"/>
    <w:semiHidden/>
    <w:unhideWhenUsed/>
    <w:qFormat/>
    <w:rsid w:val="001A3DF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DF3"/>
    <w:rPr>
      <w:rFonts w:eastAsiaTheme="majorEastAsia" w:cstheme="majorBidi"/>
      <w:color w:val="272727" w:themeColor="text1" w:themeTint="D8"/>
    </w:rPr>
  </w:style>
  <w:style w:type="paragraph" w:styleId="Title">
    <w:name w:val="Title"/>
    <w:basedOn w:val="Normal"/>
    <w:next w:val="Normal"/>
    <w:link w:val="TitleChar"/>
    <w:uiPriority w:val="10"/>
    <w:qFormat/>
    <w:rsid w:val="001A3DF3"/>
    <w:pPr>
      <w:widowControl/>
      <w:autoSpaceDE/>
      <w:autoSpaceDN/>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1A3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DF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1A3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DF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CA"/>
      <w14:ligatures w14:val="standardContextual"/>
    </w:rPr>
  </w:style>
  <w:style w:type="character" w:customStyle="1" w:styleId="QuoteChar">
    <w:name w:val="Quote Char"/>
    <w:basedOn w:val="DefaultParagraphFont"/>
    <w:link w:val="Quote"/>
    <w:uiPriority w:val="29"/>
    <w:rsid w:val="001A3DF3"/>
    <w:rPr>
      <w:i/>
      <w:iCs/>
      <w:color w:val="404040" w:themeColor="text1" w:themeTint="BF"/>
    </w:rPr>
  </w:style>
  <w:style w:type="paragraph" w:styleId="ListParagraph">
    <w:name w:val="List Paragraph"/>
    <w:basedOn w:val="Normal"/>
    <w:uiPriority w:val="34"/>
    <w:qFormat/>
    <w:rsid w:val="001A3DF3"/>
    <w:pPr>
      <w:widowControl/>
      <w:autoSpaceDE/>
      <w:autoSpaceDN/>
      <w:spacing w:after="160" w:line="278" w:lineRule="auto"/>
      <w:ind w:left="720"/>
      <w:contextualSpacing/>
    </w:pPr>
    <w:rPr>
      <w:rFonts w:asciiTheme="minorHAnsi" w:eastAsiaTheme="minorHAnsi" w:hAnsiTheme="minorHAnsi" w:cstheme="minorBidi"/>
      <w:kern w:val="2"/>
      <w:sz w:val="24"/>
      <w:szCs w:val="24"/>
      <w:lang w:val="en-CA"/>
      <w14:ligatures w14:val="standardContextual"/>
    </w:rPr>
  </w:style>
  <w:style w:type="character" w:styleId="IntenseEmphasis">
    <w:name w:val="Intense Emphasis"/>
    <w:basedOn w:val="DefaultParagraphFont"/>
    <w:uiPriority w:val="21"/>
    <w:qFormat/>
    <w:rsid w:val="001A3DF3"/>
    <w:rPr>
      <w:i/>
      <w:iCs/>
      <w:color w:val="0F4761" w:themeColor="accent1" w:themeShade="BF"/>
    </w:rPr>
  </w:style>
  <w:style w:type="paragraph" w:styleId="IntenseQuote">
    <w:name w:val="Intense Quote"/>
    <w:basedOn w:val="Normal"/>
    <w:next w:val="Normal"/>
    <w:link w:val="IntenseQuoteChar"/>
    <w:uiPriority w:val="30"/>
    <w:qFormat/>
    <w:rsid w:val="001A3DF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CA"/>
      <w14:ligatures w14:val="standardContextual"/>
    </w:rPr>
  </w:style>
  <w:style w:type="character" w:customStyle="1" w:styleId="IntenseQuoteChar">
    <w:name w:val="Intense Quote Char"/>
    <w:basedOn w:val="DefaultParagraphFont"/>
    <w:link w:val="IntenseQuote"/>
    <w:uiPriority w:val="30"/>
    <w:rsid w:val="001A3DF3"/>
    <w:rPr>
      <w:i/>
      <w:iCs/>
      <w:color w:val="0F4761" w:themeColor="accent1" w:themeShade="BF"/>
    </w:rPr>
  </w:style>
  <w:style w:type="character" w:styleId="IntenseReference">
    <w:name w:val="Intense Reference"/>
    <w:basedOn w:val="DefaultParagraphFont"/>
    <w:uiPriority w:val="32"/>
    <w:qFormat/>
    <w:rsid w:val="001A3DF3"/>
    <w:rPr>
      <w:b/>
      <w:bCs/>
      <w:smallCaps/>
      <w:color w:val="0F4761" w:themeColor="accent1" w:themeShade="BF"/>
      <w:spacing w:val="5"/>
    </w:rPr>
  </w:style>
  <w:style w:type="paragraph" w:styleId="BodyText">
    <w:name w:val="Body Text"/>
    <w:basedOn w:val="Normal"/>
    <w:link w:val="BodyTextChar"/>
    <w:uiPriority w:val="1"/>
    <w:qFormat/>
    <w:rsid w:val="001A3DF3"/>
    <w:pPr>
      <w:jc w:val="both"/>
    </w:pPr>
  </w:style>
  <w:style w:type="character" w:customStyle="1" w:styleId="BodyTextChar">
    <w:name w:val="Body Text Char"/>
    <w:basedOn w:val="DefaultParagraphFont"/>
    <w:link w:val="BodyText"/>
    <w:uiPriority w:val="1"/>
    <w:rsid w:val="001A3DF3"/>
    <w:rPr>
      <w:rFonts w:ascii="Arial" w:eastAsia="Arial" w:hAnsi="Arial" w:cs="Arial"/>
      <w:kern w:val="0"/>
      <w:sz w:val="22"/>
      <w:szCs w:val="22"/>
      <w:lang w:val="en-US"/>
      <w14:ligatures w14:val="none"/>
    </w:rPr>
  </w:style>
  <w:style w:type="character" w:styleId="CommentReference">
    <w:name w:val="annotation reference"/>
    <w:basedOn w:val="DefaultParagraphFont"/>
    <w:uiPriority w:val="99"/>
    <w:semiHidden/>
    <w:unhideWhenUsed/>
    <w:rsid w:val="001A3DF3"/>
    <w:rPr>
      <w:sz w:val="16"/>
      <w:szCs w:val="16"/>
    </w:rPr>
  </w:style>
  <w:style w:type="paragraph" w:styleId="CommentText">
    <w:name w:val="annotation text"/>
    <w:basedOn w:val="Normal"/>
    <w:link w:val="CommentTextChar"/>
    <w:uiPriority w:val="99"/>
    <w:unhideWhenUsed/>
    <w:rsid w:val="001A3DF3"/>
    <w:rPr>
      <w:sz w:val="20"/>
      <w:szCs w:val="20"/>
    </w:rPr>
  </w:style>
  <w:style w:type="character" w:customStyle="1" w:styleId="CommentTextChar">
    <w:name w:val="Comment Text Char"/>
    <w:basedOn w:val="DefaultParagraphFont"/>
    <w:link w:val="CommentText"/>
    <w:uiPriority w:val="99"/>
    <w:rsid w:val="001A3DF3"/>
    <w:rPr>
      <w:rFonts w:ascii="Arial" w:eastAsia="Arial" w:hAnsi="Arial" w:cs="Arial"/>
      <w:kern w:val="0"/>
      <w:sz w:val="20"/>
      <w:szCs w:val="20"/>
      <w:lang w:val="en-US"/>
      <w14:ligatures w14:val="none"/>
    </w:rPr>
  </w:style>
  <w:style w:type="paragraph" w:styleId="Revision">
    <w:name w:val="Revision"/>
    <w:hidden/>
    <w:uiPriority w:val="99"/>
    <w:semiHidden/>
    <w:rsid w:val="00B50CDA"/>
    <w:pPr>
      <w:spacing w:after="0" w:line="240" w:lineRule="auto"/>
    </w:pPr>
    <w:rPr>
      <w:rFonts w:ascii="Arial" w:eastAsia="Arial" w:hAnsi="Arial" w:cs="Arial"/>
      <w:kern w:val="0"/>
      <w:sz w:val="22"/>
      <w:szCs w:val="22"/>
      <w:lang w:val="en-US"/>
      <w14:ligatures w14:val="none"/>
    </w:rPr>
  </w:style>
  <w:style w:type="character" w:styleId="Hyperlink">
    <w:name w:val="Hyperlink"/>
    <w:basedOn w:val="DefaultParagraphFont"/>
    <w:uiPriority w:val="99"/>
    <w:unhideWhenUsed/>
    <w:rsid w:val="00F7439B"/>
    <w:rPr>
      <w:color w:val="467886" w:themeColor="hyperlink"/>
      <w:u w:val="single"/>
    </w:rPr>
  </w:style>
  <w:style w:type="character" w:styleId="UnresolvedMention">
    <w:name w:val="Unresolved Mention"/>
    <w:basedOn w:val="DefaultParagraphFont"/>
    <w:uiPriority w:val="99"/>
    <w:semiHidden/>
    <w:unhideWhenUsed/>
    <w:rsid w:val="00F74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ntegraltransfer.com/perce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2496</Characters>
  <Application>Microsoft Office Word</Application>
  <DocSecurity>0</DocSecurity>
  <Lines>46</Lines>
  <Paragraphs>17</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Richelle Kennedy</dc:creator>
  <cp:keywords/>
  <dc:description/>
  <cp:lastModifiedBy>jim adams</cp:lastModifiedBy>
  <cp:revision>3</cp:revision>
  <cp:lastPrinted>2024-11-20T20:05:00Z</cp:lastPrinted>
  <dcterms:created xsi:type="dcterms:W3CDTF">2025-09-30T18:59:00Z</dcterms:created>
  <dcterms:modified xsi:type="dcterms:W3CDTF">2025-09-30T19:03:00Z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c3c5258bc9321365cd0d99621ec3e57d2be1564c0c6356de99be9dcd11980b85</vt:lpwstr>
  </property>
</Properties>
</file>